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67" w:rsidRPr="00785A67" w:rsidRDefault="00785A67" w:rsidP="00785A67">
      <w:pPr>
        <w:shd w:val="clear" w:color="auto" w:fill="FFFFFF"/>
        <w:spacing w:before="255" w:after="128" w:line="240" w:lineRule="auto"/>
        <w:jc w:val="center"/>
        <w:outlineLvl w:val="0"/>
        <w:rPr>
          <w:rFonts w:ascii="Times New Roman" w:eastAsia="Times New Roman" w:hAnsi="Times New Roman" w:cs="Times New Roman"/>
          <w:color w:val="444444"/>
          <w:kern w:val="36"/>
          <w:sz w:val="24"/>
          <w:szCs w:val="24"/>
        </w:rPr>
      </w:pPr>
      <w:r w:rsidRPr="00785A67">
        <w:rPr>
          <w:rFonts w:ascii="Times New Roman" w:eastAsia="Times New Roman" w:hAnsi="Times New Roman" w:cs="Times New Roman"/>
          <w:color w:val="000000" w:themeColor="text1"/>
          <w:kern w:val="36"/>
          <w:sz w:val="32"/>
          <w:szCs w:val="32"/>
        </w:rPr>
        <w:t>Федеральный закон от 21 ноября 2011 г. № 323-ФЗ "Об основах охраны здоровья граждан в Российской Федерации</w:t>
      </w:r>
      <w:r w:rsidRPr="00785A67">
        <w:rPr>
          <w:rFonts w:ascii="Times New Roman" w:eastAsia="Times New Roman" w:hAnsi="Times New Roman" w:cs="Times New Roman"/>
          <w:color w:val="444444"/>
          <w:kern w:val="36"/>
          <w:sz w:val="24"/>
          <w:szCs w:val="24"/>
        </w:rPr>
        <w:t>"</w:t>
      </w:r>
    </w:p>
    <w:p w:rsidR="00EE45F9" w:rsidRPr="00785A67" w:rsidRDefault="00EE45F9" w:rsidP="00EE45F9">
      <w:pPr>
        <w:jc w:val="center"/>
        <w:rPr>
          <w:rFonts w:ascii="Times New Roman" w:hAnsi="Times New Roman" w:cs="Times New Roman"/>
          <w:b/>
          <w:bCs/>
          <w:sz w:val="24"/>
          <w:szCs w:val="24"/>
        </w:rPr>
      </w:pPr>
      <w:bookmarkStart w:id="0" w:name="_GoBack"/>
      <w:r w:rsidRPr="00785A67">
        <w:rPr>
          <w:rFonts w:ascii="Times New Roman" w:hAnsi="Times New Roman" w:cs="Times New Roman"/>
          <w:b/>
          <w:bCs/>
          <w:sz w:val="24"/>
          <w:szCs w:val="24"/>
        </w:rPr>
        <w:t>ПРАВА И ОБЯЗАННОСТИ ГРАЖДАН В СФЕРЕ</w:t>
      </w:r>
    </w:p>
    <w:p w:rsidR="00EE45F9" w:rsidRPr="00785A67" w:rsidRDefault="00EE45F9" w:rsidP="00EE45F9">
      <w:pPr>
        <w:jc w:val="center"/>
        <w:rPr>
          <w:rFonts w:ascii="Times New Roman" w:hAnsi="Times New Roman" w:cs="Times New Roman"/>
          <w:b/>
          <w:bCs/>
          <w:sz w:val="24"/>
          <w:szCs w:val="24"/>
        </w:rPr>
      </w:pPr>
      <w:r w:rsidRPr="00785A67">
        <w:rPr>
          <w:rFonts w:ascii="Times New Roman" w:hAnsi="Times New Roman" w:cs="Times New Roman"/>
          <w:b/>
          <w:bCs/>
          <w:sz w:val="24"/>
          <w:szCs w:val="24"/>
        </w:rPr>
        <w:t>ОХРАНЫ ЗДОРОВЬЯ</w:t>
      </w:r>
      <w:bookmarkEnd w:id="0"/>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Право на охрану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Каждый имеет право на охрану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Право на медицинскую помощь</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Каждый имеет право на медицинскую помощь.</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5. Пациент имеет право на:</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1) выбор врача и выбор медицинской организации в соответствии с настоящим Федеральным законом;</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3) получение консультаций врачей-специалистов;</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lastRenderedPageBreak/>
        <w:t>6) получение лечебного питания в случае нахождения пациента на лечении в стационарных условиях;</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7) защиту сведений, составляющих врачебную тайну;</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8) отказ от медицинского вмешательства;</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9) возмещение вреда, причиненного здоровью при оказании ему медицинской помощи;</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10) допуск к нему адвоката или законного представителя для защиты своих прав;</w:t>
      </w:r>
    </w:p>
    <w:p w:rsidR="00BB0070" w:rsidRPr="00785A67" w:rsidRDefault="00BB0070" w:rsidP="00BB0070">
      <w:pPr>
        <w:jc w:val="both"/>
        <w:rPr>
          <w:rFonts w:ascii="Times New Roman" w:hAnsi="Times New Roman" w:cs="Times New Roman"/>
          <w:b/>
          <w:sz w:val="24"/>
          <w:szCs w:val="24"/>
        </w:rPr>
      </w:pPr>
      <w:r w:rsidRPr="00785A67">
        <w:rPr>
          <w:rFonts w:ascii="Times New Roman" w:hAnsi="Times New Roman" w:cs="Times New Roman"/>
          <w:b/>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E45F9" w:rsidRPr="00785A67" w:rsidRDefault="00EE45F9" w:rsidP="00EE45F9">
      <w:pPr>
        <w:jc w:val="center"/>
        <w:rPr>
          <w:rFonts w:ascii="Times New Roman" w:hAnsi="Times New Roman" w:cs="Times New Roman"/>
          <w:b/>
          <w:bCs/>
          <w:sz w:val="24"/>
          <w:szCs w:val="24"/>
        </w:rPr>
      </w:pPr>
    </w:p>
    <w:p w:rsidR="00BB0070" w:rsidRPr="00785A67" w:rsidRDefault="00BB0070" w:rsidP="00EE45F9">
      <w:pPr>
        <w:jc w:val="center"/>
        <w:rPr>
          <w:rFonts w:ascii="Times New Roman" w:hAnsi="Times New Roman" w:cs="Times New Roman"/>
          <w:sz w:val="24"/>
          <w:szCs w:val="24"/>
        </w:rPr>
      </w:pPr>
      <w:r w:rsidRPr="00785A67">
        <w:rPr>
          <w:rFonts w:ascii="Times New Roman" w:hAnsi="Times New Roman" w:cs="Times New Roman"/>
          <w:b/>
          <w:bCs/>
          <w:sz w:val="24"/>
          <w:szCs w:val="24"/>
        </w:rPr>
        <w:t>Информированное добровольное согласие на медицинское вмешательство и на отказ от медицинского вмешательства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sidRPr="00785A67">
        <w:rPr>
          <w:rFonts w:ascii="Times New Roman" w:hAnsi="Times New Roman" w:cs="Times New Roman"/>
          <w:sz w:val="24"/>
          <w:szCs w:val="24"/>
        </w:rPr>
        <w:lastRenderedPageBreak/>
        <w:t>доступной для него форме должны быть разъяснены возможные последствия такого отказа.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в отношении лиц, страдающих тяжелыми психическими расстройствами;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4) в отношении лиц, совершивших общественно опасные деяния (преступления);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w:t>
      </w:r>
      <w:r w:rsidRPr="00785A67">
        <w:rPr>
          <w:rFonts w:ascii="Times New Roman" w:hAnsi="Times New Roman" w:cs="Times New Roman"/>
          <w:sz w:val="24"/>
          <w:szCs w:val="24"/>
        </w:rPr>
        <w:lastRenderedPageBreak/>
        <w:t>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Выбор врача и медицинской организации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Оказание первичной специализированной медико-санитарной помощи осуществляется: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rsidRPr="00785A67">
        <w:rPr>
          <w:rFonts w:ascii="Times New Roman" w:hAnsi="Times New Roman" w:cs="Times New Roman"/>
          <w:sz w:val="24"/>
          <w:szCs w:val="24"/>
        </w:rPr>
        <w:lastRenderedPageBreak/>
        <w:t>установленных территориальной программой государственных гарантий бесплатного оказания гражданам медицинской помощи.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Информация о состоянии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B53DF" w:rsidRPr="00785A67" w:rsidRDefault="007B53DF" w:rsidP="007B53DF">
      <w:pPr>
        <w:jc w:val="center"/>
        <w:rPr>
          <w:rFonts w:ascii="Times New Roman" w:hAnsi="Times New Roman" w:cs="Times New Roman"/>
          <w:b/>
          <w:bCs/>
          <w:sz w:val="24"/>
          <w:szCs w:val="24"/>
        </w:rPr>
      </w:pP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Информация о факторах, влияющих на здоровье</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Права работников, занятых на отдельных видах работ, на охрану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w:t>
      </w:r>
      <w:r w:rsidRPr="00785A67">
        <w:rPr>
          <w:rFonts w:ascii="Times New Roman" w:hAnsi="Times New Roman" w:cs="Times New Roman"/>
          <w:i/>
          <w:iCs/>
          <w:sz w:val="24"/>
          <w:szCs w:val="24"/>
        </w:rPr>
        <w:t> </w:t>
      </w:r>
      <w:r w:rsidRPr="00785A67">
        <w:rPr>
          <w:rFonts w:ascii="Times New Roman" w:hAnsi="Times New Roman" w:cs="Times New Roman"/>
          <w:sz w:val="24"/>
          <w:szCs w:val="24"/>
        </w:rPr>
        <w:t>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lastRenderedPageBreak/>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Обязанности граждан в сфере охраны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Граждане обязаны заботиться о сохранении своего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B0070" w:rsidRPr="00785A67" w:rsidRDefault="00BB0070" w:rsidP="007B53DF">
      <w:pPr>
        <w:jc w:val="center"/>
        <w:rPr>
          <w:rFonts w:ascii="Times New Roman" w:hAnsi="Times New Roman" w:cs="Times New Roman"/>
          <w:sz w:val="24"/>
          <w:szCs w:val="24"/>
        </w:rPr>
      </w:pPr>
      <w:r w:rsidRPr="00785A67">
        <w:rPr>
          <w:rFonts w:ascii="Times New Roman" w:hAnsi="Times New Roman" w:cs="Times New Roman"/>
          <w:b/>
          <w:bCs/>
          <w:sz w:val="24"/>
          <w:szCs w:val="24"/>
        </w:rPr>
        <w:t>Общественные объединения по защите прав граждан в сфере охраны здоровья</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B0070" w:rsidRPr="00785A67" w:rsidRDefault="00BB0070" w:rsidP="00BB0070">
      <w:pPr>
        <w:jc w:val="both"/>
        <w:rPr>
          <w:rFonts w:ascii="Times New Roman" w:hAnsi="Times New Roman" w:cs="Times New Roman"/>
          <w:sz w:val="24"/>
          <w:szCs w:val="24"/>
        </w:rPr>
      </w:pPr>
      <w:r w:rsidRPr="00785A67">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B0070" w:rsidRPr="00785A67" w:rsidRDefault="00BB0070" w:rsidP="00BB0070">
      <w:pPr>
        <w:rPr>
          <w:rFonts w:ascii="Times New Roman" w:hAnsi="Times New Roman" w:cs="Times New Roman"/>
          <w:sz w:val="24"/>
          <w:szCs w:val="24"/>
        </w:rPr>
      </w:pPr>
      <w:r w:rsidRPr="00785A67">
        <w:rPr>
          <w:rFonts w:ascii="Times New Roman" w:hAnsi="Times New Roman" w:cs="Times New Roman"/>
          <w:sz w:val="24"/>
          <w:szCs w:val="24"/>
        </w:rPr>
        <w:t> </w:t>
      </w:r>
    </w:p>
    <w:p w:rsidR="00A50295" w:rsidRPr="00785A67" w:rsidRDefault="00A50295">
      <w:pPr>
        <w:rPr>
          <w:rFonts w:ascii="Times New Roman" w:hAnsi="Times New Roman" w:cs="Times New Roman"/>
          <w:sz w:val="24"/>
          <w:szCs w:val="24"/>
        </w:rPr>
      </w:pPr>
    </w:p>
    <w:sectPr w:rsidR="00A50295" w:rsidRPr="0078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A17"/>
    <w:rsid w:val="00785A67"/>
    <w:rsid w:val="007B53DF"/>
    <w:rsid w:val="008C69B7"/>
    <w:rsid w:val="00A50295"/>
    <w:rsid w:val="00BB0070"/>
    <w:rsid w:val="00EE45F9"/>
    <w:rsid w:val="00F6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82FDE-EE20-A24A-8222-6E2B0E73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85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A67"/>
    <w:rPr>
      <w:rFonts w:ascii="Times New Roman" w:eastAsia="Times New Roman" w:hAnsi="Times New Roman" w:cs="Times New Roman"/>
      <w:b/>
      <w:bCs/>
      <w:kern w:val="36"/>
      <w:sz w:val="48"/>
      <w:szCs w:val="48"/>
    </w:rPr>
  </w:style>
  <w:style w:type="paragraph" w:customStyle="1" w:styleId="text-muted">
    <w:name w:val="text-muted"/>
    <w:basedOn w:val="a"/>
    <w:rsid w:val="00785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0379">
      <w:bodyDiv w:val="1"/>
      <w:marLeft w:val="0"/>
      <w:marRight w:val="0"/>
      <w:marTop w:val="0"/>
      <w:marBottom w:val="0"/>
      <w:divBdr>
        <w:top w:val="none" w:sz="0" w:space="0" w:color="auto"/>
        <w:left w:val="none" w:sz="0" w:space="0" w:color="auto"/>
        <w:bottom w:val="none" w:sz="0" w:space="0" w:color="auto"/>
        <w:right w:val="none" w:sz="0" w:space="0" w:color="auto"/>
      </w:divBdr>
    </w:div>
    <w:div w:id="12391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 User</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2019-08-04T03:24:00Z</dcterms:created>
  <dcterms:modified xsi:type="dcterms:W3CDTF">2019-08-04T03:24:00Z</dcterms:modified>
</cp:coreProperties>
</file>